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关于商学院课程思政教学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案例评比</w:t>
      </w:r>
      <w:r>
        <w:rPr>
          <w:rFonts w:hint="eastAsia"/>
          <w:b/>
          <w:bCs/>
          <w:sz w:val="28"/>
          <w:szCs w:val="28"/>
          <w:lang w:eastAsia="zh-CN"/>
        </w:rPr>
        <w:t>结果的公示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按照《商学院课程思政案例征集和评比展示活动通知》要求，经</w:t>
      </w:r>
      <w:r>
        <w:rPr>
          <w:rFonts w:hint="eastAsia"/>
          <w:lang w:eastAsia="zh-CN"/>
        </w:rPr>
        <w:t>教师</w:t>
      </w:r>
      <w:r>
        <w:rPr>
          <w:rFonts w:hint="eastAsia"/>
        </w:rPr>
        <w:t>申报、学</w:t>
      </w:r>
      <w:r>
        <w:rPr>
          <w:rFonts w:hint="eastAsia"/>
          <w:lang w:eastAsia="zh-CN"/>
        </w:rPr>
        <w:t>院</w:t>
      </w:r>
      <w:r>
        <w:rPr>
          <w:rFonts w:hint="eastAsia"/>
        </w:rPr>
        <w:t>组织专家评审，共评选出课程思政教学案例获奖作品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项，其中特等奖3项、一等奖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项、二等奖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项。现予以公示，名单</w:t>
      </w:r>
      <w:r>
        <w:rPr>
          <w:rFonts w:hint="eastAsia"/>
          <w:lang w:eastAsia="zh-CN"/>
        </w:rPr>
        <w:t>详见下表</w:t>
      </w:r>
      <w:r>
        <w:rPr>
          <w:rFonts w:hint="eastAsia"/>
        </w:rPr>
        <w:t>。</w:t>
      </w:r>
    </w:p>
    <w:tbl>
      <w:tblPr>
        <w:tblStyle w:val="4"/>
        <w:tblpPr w:leftFromText="180" w:rightFromText="180" w:vertAnchor="text" w:horzAnchor="page" w:tblpX="833" w:tblpY="344"/>
        <w:tblOverlap w:val="never"/>
        <w:tblW w:w="106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613"/>
        <w:gridCol w:w="4214"/>
        <w:gridCol w:w="1813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4874CB" w:fill="4874C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4874CB" w:fill="4874C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课程名称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4874CB" w:fill="4874C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案例名称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4874CB" w:fill="4874C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4874CB" w:fill="4874C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FFFF"/>
                <w:kern w:val="0"/>
                <w:sz w:val="24"/>
                <w:szCs w:val="24"/>
                <w:u w:val="none"/>
                <w:lang w:val="en-US" w:eastAsia="zh-CN" w:bidi="ar"/>
              </w:rPr>
              <w:t>获奖类别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公共关系学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互惠共赢 构建“全球健康生态圈”—伊利并购新西兰Westland乳业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张景云 马珂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创新创业管理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故宫文物活起来—商业模式场景化创新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王楠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跟着党史学习理性决策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徐正达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特等奖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创新管理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“负责任的创新”的含义、动因和价值分析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杨淼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品牌管理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内联升三里屯再玩快闪，老字号时尚化转型新征程？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张景云 石海娇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劳动与社会保障学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我国城镇职工养老保险制度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刘贝妮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商业伦理与会计职业道德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商业伦理的判断标准：功利主义—效用原则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刘婷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市场营销/国际市场营销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中国中车“一带一路”国际市场拓展及其对我国制造业的启示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张景云 刘勇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企业战略管理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包容性商业模式的探索之路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朱蓉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内部控制与风险管理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追捕隐形人，企业的资金去了哪里？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坚守职业初心，发扬敬业精神-工作动机的分类与应用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孙笑然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创新思维与创业实践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一个博物馆人的创业故事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吴玥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市场营销学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不畏困境，坚持创新，中华老字号品牌激活中的营销策略研究——以北京珐琅厂为例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严欢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管理学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将社会主义核心价值观教育引入管理学课堂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周燕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企业管理实践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《企业管理实践导论》课程思政案例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王长斌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内控全英</w:t>
            </w:r>
          </w:p>
        </w:tc>
        <w:tc>
          <w:tcPr>
            <w:tcW w:w="4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宁国府的控制活动</w:t>
            </w:r>
          </w:p>
        </w:tc>
        <w:tc>
          <w:tcPr>
            <w:tcW w:w="1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鲁昱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二等奖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2023-11-14T22:12:00Z</dcterms:created>
  <dc:creator>哦</dc:creator>
  <cp:lastModifiedBy>1111</cp:lastModifiedBy>
  <dcterms:modified xsi:type="dcterms:W3CDTF">2023-11-14T16:25:23Z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2052-12.5.2</vt:lpwstr>
  </property>
  <property fmtid="{D5CDD505-2E9C-101B-9397-08002B2CF9AE}" pid="3" name="ICV">
    <vt:lpwstr>F50DF69BF2EA40F082ABBC183648A0EB_11</vt:lpwstr>
  </property>
</Properties>
</file>